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E4962" w14:textId="78F7D297" w:rsidR="00FC3C98" w:rsidRDefault="00373D0C">
      <w:pPr>
        <w:rPr>
          <w:b/>
          <w:sz w:val="28"/>
          <w:szCs w:val="28"/>
        </w:rPr>
      </w:pPr>
      <w:r>
        <w:rPr>
          <w:b/>
          <w:sz w:val="28"/>
          <w:szCs w:val="28"/>
        </w:rPr>
        <w:t>Certi</w:t>
      </w:r>
      <w:r w:rsidR="00607767">
        <w:rPr>
          <w:b/>
          <w:sz w:val="28"/>
          <w:szCs w:val="28"/>
        </w:rPr>
        <w:t>_</w:t>
      </w:r>
      <w:r w:rsidR="00210F56">
        <w:rPr>
          <w:b/>
          <w:sz w:val="28"/>
          <w:szCs w:val="28"/>
        </w:rPr>
        <w:t>05 Melun mitta</w:t>
      </w:r>
      <w:r w:rsidR="00011A87">
        <w:rPr>
          <w:b/>
          <w:sz w:val="28"/>
          <w:szCs w:val="28"/>
        </w:rPr>
        <w:t>us</w:t>
      </w:r>
      <w:r w:rsidR="00210F56">
        <w:rPr>
          <w:b/>
          <w:sz w:val="28"/>
          <w:szCs w:val="28"/>
        </w:rPr>
        <w:t xml:space="preserve"> ja arvioi</w:t>
      </w:r>
      <w:r w:rsidR="00011A87">
        <w:rPr>
          <w:b/>
          <w:sz w:val="28"/>
          <w:szCs w:val="28"/>
        </w:rPr>
        <w:t>nti</w:t>
      </w:r>
    </w:p>
    <w:p w14:paraId="50620D9E" w14:textId="77777777" w:rsidR="00FC3C98" w:rsidRPr="00225D88" w:rsidRDefault="00FC3C98">
      <w:pPr>
        <w:rPr>
          <w:sz w:val="20"/>
        </w:rPr>
      </w:pPr>
    </w:p>
    <w:p w14:paraId="41893D63" w14:textId="77777777" w:rsidR="007246AB" w:rsidRPr="00095321" w:rsidRDefault="007246AB" w:rsidP="007246AB">
      <w:pPr>
        <w:rPr>
          <w:szCs w:val="22"/>
        </w:rPr>
      </w:pPr>
      <w:r w:rsidRPr="00095321">
        <w:rPr>
          <w:b/>
          <w:szCs w:val="22"/>
        </w:rPr>
        <w:t xml:space="preserve">Yleistä: </w:t>
      </w:r>
      <w:r w:rsidRPr="00095321">
        <w:rPr>
          <w:szCs w:val="22"/>
        </w:rPr>
        <w:t>Pätevyysalue koskee melun kokonaistason mittauksia (äänenpainemittauksia) ja asumisterveyteen liittyviä mittauksia. Mittauksien melulähteinä voivat olla, tie- raide- ja vesiliikenne, lentoliikenne, teollisuus ja satamat, rakentaminen, ampuma- ja moottoriradat, muu vapaa-ajan toiminta, talotekniset laitteet ja tuulivoimaloiden melun mittaaminen altistuvassa kohteessa.</w:t>
      </w:r>
    </w:p>
    <w:p w14:paraId="4904C4CC" w14:textId="77777777" w:rsidR="007246AB" w:rsidRPr="00095321" w:rsidRDefault="007246AB" w:rsidP="007246AB">
      <w:pPr>
        <w:rPr>
          <w:szCs w:val="22"/>
        </w:rPr>
      </w:pPr>
    </w:p>
    <w:p w14:paraId="56FEAB09" w14:textId="77777777" w:rsidR="007246AB" w:rsidRDefault="007246AB" w:rsidP="007246AB">
      <w:pPr>
        <w:rPr>
          <w:szCs w:val="22"/>
        </w:rPr>
      </w:pPr>
      <w:r w:rsidRPr="00095321">
        <w:rPr>
          <w:b/>
          <w:szCs w:val="22"/>
        </w:rPr>
        <w:t xml:space="preserve">Melun perusteet: </w:t>
      </w:r>
      <w:r w:rsidRPr="00095321">
        <w:rPr>
          <w:szCs w:val="22"/>
        </w:rPr>
        <w:t>Meluun liittyvät peruskäsitteet</w:t>
      </w:r>
      <w:r>
        <w:rPr>
          <w:szCs w:val="22"/>
        </w:rPr>
        <w:t>, suureet ja yksiköt</w:t>
      </w:r>
      <w:r w:rsidRPr="00095321">
        <w:rPr>
          <w:szCs w:val="22"/>
        </w:rPr>
        <w:t xml:space="preserve"> sekä yleisimmät melulähteet ja niiden</w:t>
      </w:r>
      <w:r>
        <w:rPr>
          <w:szCs w:val="22"/>
        </w:rPr>
        <w:t xml:space="preserve"> ominais- ja</w:t>
      </w:r>
      <w:r w:rsidRPr="00095321">
        <w:rPr>
          <w:szCs w:val="22"/>
        </w:rPr>
        <w:t xml:space="preserve"> erityispiirteet</w:t>
      </w:r>
      <w:r>
        <w:rPr>
          <w:szCs w:val="22"/>
        </w:rPr>
        <w:t xml:space="preserve"> sekä dB matematiikka</w:t>
      </w:r>
      <w:r w:rsidRPr="00095321">
        <w:rPr>
          <w:szCs w:val="22"/>
        </w:rPr>
        <w:t>.</w:t>
      </w:r>
      <w:r>
        <w:rPr>
          <w:szCs w:val="22"/>
        </w:rPr>
        <w:t xml:space="preserve"> Perusteissa k</w:t>
      </w:r>
      <w:r w:rsidRPr="00095321">
        <w:rPr>
          <w:szCs w:val="22"/>
        </w:rPr>
        <w:t xml:space="preserve">äsitellään </w:t>
      </w:r>
      <w:r>
        <w:rPr>
          <w:szCs w:val="22"/>
        </w:rPr>
        <w:t xml:space="preserve">myös </w:t>
      </w:r>
      <w:r w:rsidRPr="00095321">
        <w:rPr>
          <w:szCs w:val="22"/>
        </w:rPr>
        <w:t>melun</w:t>
      </w:r>
      <w:r>
        <w:rPr>
          <w:szCs w:val="22"/>
        </w:rPr>
        <w:t xml:space="preserve"> v</w:t>
      </w:r>
      <w:r w:rsidRPr="007D79E4">
        <w:rPr>
          <w:szCs w:val="22"/>
        </w:rPr>
        <w:t>aikutuks</w:t>
      </w:r>
      <w:r>
        <w:rPr>
          <w:szCs w:val="22"/>
        </w:rPr>
        <w:t>ia</w:t>
      </w:r>
      <w:r w:rsidRPr="007D79E4">
        <w:rPr>
          <w:szCs w:val="22"/>
        </w:rPr>
        <w:t xml:space="preserve"> maankäyttöön</w:t>
      </w:r>
      <w:r>
        <w:rPr>
          <w:szCs w:val="22"/>
        </w:rPr>
        <w:t xml:space="preserve"> ja rakentamiseen, melun</w:t>
      </w:r>
      <w:r w:rsidRPr="007D79E4">
        <w:rPr>
          <w:szCs w:val="22"/>
        </w:rPr>
        <w:t xml:space="preserve"> </w:t>
      </w:r>
      <w:r>
        <w:rPr>
          <w:szCs w:val="22"/>
        </w:rPr>
        <w:t xml:space="preserve">torjuntaa ja </w:t>
      </w:r>
      <w:r w:rsidRPr="00095321">
        <w:rPr>
          <w:szCs w:val="22"/>
        </w:rPr>
        <w:t>terveysvaikutuksia</w:t>
      </w:r>
      <w:r>
        <w:rPr>
          <w:szCs w:val="22"/>
        </w:rPr>
        <w:t xml:space="preserve"> sekä taloudellisia vaikutuksia. Lisäksi k</w:t>
      </w:r>
      <w:r w:rsidRPr="00095321">
        <w:rPr>
          <w:szCs w:val="22"/>
        </w:rPr>
        <w:t>äsitellään meluntorjunnan perusteita eri melulähteille eri ympäristöissä</w:t>
      </w:r>
      <w:r>
        <w:rPr>
          <w:szCs w:val="22"/>
        </w:rPr>
        <w:t>.</w:t>
      </w:r>
    </w:p>
    <w:p w14:paraId="02F46BD0" w14:textId="77777777" w:rsidR="007246AB" w:rsidRPr="00095321" w:rsidRDefault="007246AB" w:rsidP="007246AB">
      <w:pPr>
        <w:rPr>
          <w:szCs w:val="22"/>
        </w:rPr>
      </w:pPr>
    </w:p>
    <w:p w14:paraId="75D8C17B" w14:textId="77777777" w:rsidR="007246AB" w:rsidRPr="00095321" w:rsidRDefault="007246AB" w:rsidP="007246AB">
      <w:pPr>
        <w:rPr>
          <w:szCs w:val="22"/>
        </w:rPr>
      </w:pPr>
      <w:r w:rsidRPr="00095321">
        <w:rPr>
          <w:b/>
          <w:szCs w:val="22"/>
        </w:rPr>
        <w:t>Lainsäädäntö ja ohjeet:</w:t>
      </w:r>
      <w:r w:rsidRPr="00095321">
        <w:rPr>
          <w:szCs w:val="22"/>
        </w:rPr>
        <w:t xml:space="preserve"> Käsitellään meluun liittyvää lainsäädäntö ja mittauksiin liittyvää ohjeistusta eri melulähteiden ja eri mittaustarkoitusten näkökulmasta (maankäyttö, ympäristöluvat, ympäristöterveys).</w:t>
      </w:r>
    </w:p>
    <w:p w14:paraId="1783915C" w14:textId="77777777" w:rsidR="007246AB" w:rsidRPr="00095321" w:rsidRDefault="007246AB" w:rsidP="007246AB">
      <w:pPr>
        <w:rPr>
          <w:szCs w:val="22"/>
        </w:rPr>
      </w:pPr>
    </w:p>
    <w:p w14:paraId="083CB516" w14:textId="77777777" w:rsidR="00B51659" w:rsidRDefault="007246AB" w:rsidP="007246AB">
      <w:pPr>
        <w:rPr>
          <w:szCs w:val="22"/>
        </w:rPr>
      </w:pPr>
      <w:r w:rsidRPr="00095321">
        <w:rPr>
          <w:b/>
          <w:szCs w:val="22"/>
        </w:rPr>
        <w:t>Melumittausten suunnittelu ja toteuttaminen:</w:t>
      </w:r>
      <w:r w:rsidRPr="00095321">
        <w:rPr>
          <w:szCs w:val="22"/>
        </w:rPr>
        <w:t xml:space="preserve"> Mitä asioita mittaajan on huomioitava melumittausten suunnittelussa ja toteuttamisessa sekä mitä erityispiirteitä liittyy erilaisten melulähteiden mittaamiseen eri ympäristöissä. Lisäksi painotetaan edustavan mittauksen vähimmäisvaatimuksia.</w:t>
      </w:r>
      <w:r>
        <w:rPr>
          <w:szCs w:val="22"/>
        </w:rPr>
        <w:t xml:space="preserve"> </w:t>
      </w:r>
    </w:p>
    <w:p w14:paraId="22560150" w14:textId="77777777" w:rsidR="00B51659" w:rsidRDefault="00B51659" w:rsidP="007246AB">
      <w:pPr>
        <w:rPr>
          <w:szCs w:val="22"/>
        </w:rPr>
      </w:pPr>
    </w:p>
    <w:p w14:paraId="1E9B942A" w14:textId="1BFBB4DB" w:rsidR="007246AB" w:rsidRPr="00095321" w:rsidRDefault="007246AB" w:rsidP="007246AB">
      <w:pPr>
        <w:rPr>
          <w:szCs w:val="22"/>
        </w:rPr>
      </w:pPr>
      <w:r w:rsidRPr="00095321">
        <w:rPr>
          <w:b/>
          <w:szCs w:val="22"/>
        </w:rPr>
        <w:t>Mittausvälineet:</w:t>
      </w:r>
      <w:r w:rsidRPr="00095321">
        <w:rPr>
          <w:szCs w:val="22"/>
        </w:rPr>
        <w:t xml:space="preserve"> Kuvataan erityyppisissä melumittauksissa tarvittavat laitteet ja niille asetetut vaatimukset.</w:t>
      </w:r>
    </w:p>
    <w:p w14:paraId="518FC069" w14:textId="77777777" w:rsidR="007246AB" w:rsidRPr="00095321" w:rsidRDefault="007246AB" w:rsidP="007246AB">
      <w:pPr>
        <w:rPr>
          <w:szCs w:val="22"/>
        </w:rPr>
      </w:pPr>
    </w:p>
    <w:p w14:paraId="12D55BFB" w14:textId="77777777" w:rsidR="007246AB" w:rsidRPr="00095321" w:rsidRDefault="007246AB" w:rsidP="007246AB">
      <w:pPr>
        <w:rPr>
          <w:szCs w:val="22"/>
        </w:rPr>
      </w:pPr>
      <w:r w:rsidRPr="00095321">
        <w:rPr>
          <w:b/>
          <w:szCs w:val="22"/>
        </w:rPr>
        <w:t xml:space="preserve">Tulosten analysointi ja raportointi: </w:t>
      </w:r>
      <w:r w:rsidRPr="00095321">
        <w:rPr>
          <w:szCs w:val="22"/>
        </w:rPr>
        <w:t>Kuvataan mittaustuloksista erilaisissa selvityksissä tehtävä dokumentointi, analyysit ja epävarmuustarkastelut sekä raportoinnin vähimmäis- ja laatuvaatimukset.</w:t>
      </w:r>
    </w:p>
    <w:p w14:paraId="1E366BE0" w14:textId="77777777" w:rsidR="007246AB" w:rsidRPr="00095321" w:rsidRDefault="007246AB" w:rsidP="007246AB">
      <w:pPr>
        <w:rPr>
          <w:szCs w:val="22"/>
        </w:rPr>
      </w:pPr>
    </w:p>
    <w:p w14:paraId="28D532FD" w14:textId="77777777" w:rsidR="007246AB" w:rsidRPr="00095321" w:rsidRDefault="007246AB" w:rsidP="007246AB">
      <w:pPr>
        <w:rPr>
          <w:szCs w:val="22"/>
        </w:rPr>
      </w:pPr>
      <w:r w:rsidRPr="00095321">
        <w:rPr>
          <w:b/>
          <w:szCs w:val="22"/>
        </w:rPr>
        <w:t>Työsuojelu:</w:t>
      </w:r>
      <w:r w:rsidRPr="00095321">
        <w:rPr>
          <w:szCs w:val="22"/>
        </w:rPr>
        <w:t xml:space="preserve"> Käsitellään mittaus kohteissa huomiotavat työsuojelulliset asiat ja miten erilaisiin vaaratilanteisiin voidaan vaikuttaa ja varautua ennalta.</w:t>
      </w:r>
      <w:r>
        <w:rPr>
          <w:szCs w:val="22"/>
        </w:rPr>
        <w:t xml:space="preserve"> </w:t>
      </w:r>
    </w:p>
    <w:p w14:paraId="6AB9E166" w14:textId="77777777" w:rsidR="00225D88" w:rsidRDefault="00225D88" w:rsidP="007246AB">
      <w:pPr>
        <w:rPr>
          <w:b/>
          <w:szCs w:val="22"/>
        </w:rPr>
      </w:pPr>
    </w:p>
    <w:p w14:paraId="45DB32F4" w14:textId="26C4E60A" w:rsidR="007246AB" w:rsidRPr="00095321" w:rsidRDefault="007246AB" w:rsidP="007246AB">
      <w:pPr>
        <w:rPr>
          <w:b/>
          <w:szCs w:val="22"/>
        </w:rPr>
      </w:pPr>
      <w:r w:rsidRPr="00095321">
        <w:rPr>
          <w:b/>
          <w:szCs w:val="22"/>
        </w:rPr>
        <w:t>Muuta:</w:t>
      </w:r>
    </w:p>
    <w:p w14:paraId="053E87D2" w14:textId="2484FDD2" w:rsidR="007246AB" w:rsidRPr="00EA27BA" w:rsidRDefault="007246AB" w:rsidP="007246AB">
      <w:pPr>
        <w:numPr>
          <w:ilvl w:val="0"/>
          <w:numId w:val="2"/>
        </w:numPr>
        <w:rPr>
          <w:szCs w:val="22"/>
        </w:rPr>
      </w:pPr>
      <w:r>
        <w:t xml:space="preserve">Osaamisen todistamiseksi tulee suorittaa tentti sekä kenttäkoe. Tentti koostuu valintatehtävästä (lainsäädäntö, ohjeet, akustiikka ja melun perusteet, työsuojelu jne.), laskutehtävästä ja essee kysymyksestä. Kenttäkoe koostuu ennakkotehtävänä suoritettavasta mittaussuunnitelman tekemisestä, näyttökokeena tehdystä mittauksen suorittamisesta sekä annetun mittausaineiston tulosten analysoinnista ja raportoinnista. </w:t>
      </w:r>
    </w:p>
    <w:p w14:paraId="1D0A2660" w14:textId="6570FF0F" w:rsidR="00EA27BA" w:rsidRPr="00095321" w:rsidRDefault="00EA27BA" w:rsidP="007246AB">
      <w:pPr>
        <w:numPr>
          <w:ilvl w:val="0"/>
          <w:numId w:val="2"/>
        </w:numPr>
        <w:rPr>
          <w:szCs w:val="22"/>
        </w:rPr>
      </w:pPr>
      <w:r>
        <w:t xml:space="preserve">Sertifioinnin uusimiselle vaaditaan hyväksytysti suoritettu tentti. Kurssipakkoa ei ole.  </w:t>
      </w:r>
    </w:p>
    <w:p w14:paraId="1D94911E" w14:textId="4C6647BC" w:rsidR="004A69B2" w:rsidRPr="00533181" w:rsidRDefault="007D79E4" w:rsidP="007246AB">
      <w:pPr>
        <w:shd w:val="clear" w:color="auto" w:fill="FFFFFF"/>
        <w:spacing w:before="100" w:beforeAutospacing="1" w:after="100" w:afterAutospacing="1"/>
        <w:rPr>
          <w:rFonts w:cs="Arial"/>
          <w:color w:val="0067B4"/>
          <w:sz w:val="18"/>
          <w:szCs w:val="18"/>
          <w:u w:val="single"/>
          <w:lang w:eastAsia="fi-FI"/>
        </w:rPr>
      </w:pPr>
      <w:r w:rsidRPr="007D79E4">
        <w:rPr>
          <w:b/>
          <w:szCs w:val="22"/>
        </w:rPr>
        <w:t>Kirjallisuutta:</w:t>
      </w:r>
      <w:r>
        <w:rPr>
          <w:b/>
          <w:sz w:val="28"/>
          <w:szCs w:val="28"/>
        </w:rPr>
        <w:t xml:space="preserve"> </w:t>
      </w:r>
    </w:p>
    <w:p w14:paraId="678FF121" w14:textId="77777777" w:rsidR="007D79E4" w:rsidRPr="007D79E4" w:rsidRDefault="00134A0F" w:rsidP="007D79E4">
      <w:pPr>
        <w:numPr>
          <w:ilvl w:val="0"/>
          <w:numId w:val="4"/>
        </w:numPr>
        <w:shd w:val="clear" w:color="auto" w:fill="FFFFFF"/>
        <w:spacing w:before="100" w:beforeAutospacing="1" w:after="100" w:afterAutospacing="1"/>
        <w:rPr>
          <w:rFonts w:cs="Arial"/>
          <w:color w:val="333333"/>
          <w:sz w:val="18"/>
          <w:szCs w:val="18"/>
          <w:lang w:eastAsia="fi-FI"/>
        </w:rPr>
      </w:pPr>
      <w:hyperlink r:id="rId7" w:history="1">
        <w:r w:rsidR="007D79E4" w:rsidRPr="007D79E4">
          <w:rPr>
            <w:rFonts w:cs="Arial"/>
            <w:color w:val="0067B4"/>
            <w:sz w:val="18"/>
            <w:szCs w:val="18"/>
            <w:u w:val="single"/>
            <w:lang w:eastAsia="fi-FI"/>
          </w:rPr>
          <w:t>Ympäristömelun vaikutuksista sekä vaikutusten arvioinnista ja hallinnasta 2014</w:t>
        </w:r>
      </w:hyperlink>
      <w:r w:rsidR="007D79E4" w:rsidRPr="007D79E4">
        <w:rPr>
          <w:rFonts w:cs="Arial"/>
          <w:color w:val="333333"/>
          <w:sz w:val="18"/>
          <w:szCs w:val="18"/>
          <w:lang w:eastAsia="fi-FI"/>
        </w:rPr>
        <w:t> (</w:t>
      </w:r>
      <w:proofErr w:type="spellStart"/>
      <w:r w:rsidR="007D79E4" w:rsidRPr="007D79E4">
        <w:rPr>
          <w:rFonts w:cs="Arial"/>
          <w:color w:val="333333"/>
          <w:sz w:val="18"/>
          <w:szCs w:val="18"/>
          <w:lang w:eastAsia="fi-FI"/>
        </w:rPr>
        <w:t>Helda</w:t>
      </w:r>
      <w:proofErr w:type="spellEnd"/>
      <w:r w:rsidR="007D79E4" w:rsidRPr="007D79E4">
        <w:rPr>
          <w:rFonts w:cs="Arial"/>
          <w:color w:val="333333"/>
          <w:sz w:val="18"/>
          <w:szCs w:val="18"/>
          <w:lang w:eastAsia="fi-FI"/>
        </w:rPr>
        <w:t>-tietokanta).</w:t>
      </w:r>
    </w:p>
    <w:p w14:paraId="7D84D755" w14:textId="77777777" w:rsidR="007D79E4" w:rsidRPr="007D79E4" w:rsidRDefault="00134A0F" w:rsidP="007D79E4">
      <w:pPr>
        <w:numPr>
          <w:ilvl w:val="0"/>
          <w:numId w:val="4"/>
        </w:numPr>
        <w:shd w:val="clear" w:color="auto" w:fill="FFFFFF"/>
        <w:spacing w:before="100" w:beforeAutospacing="1" w:after="100" w:afterAutospacing="1"/>
        <w:rPr>
          <w:rFonts w:cs="Arial"/>
          <w:color w:val="333333"/>
          <w:sz w:val="18"/>
          <w:szCs w:val="18"/>
          <w:lang w:eastAsia="fi-FI"/>
        </w:rPr>
      </w:pPr>
      <w:hyperlink r:id="rId8" w:history="1">
        <w:r w:rsidR="007D79E4" w:rsidRPr="007D79E4">
          <w:rPr>
            <w:rFonts w:cs="Arial"/>
            <w:color w:val="0067B4"/>
            <w:sz w:val="18"/>
            <w:szCs w:val="18"/>
            <w:u w:val="single"/>
            <w:lang w:eastAsia="fi-FI"/>
          </w:rPr>
          <w:t>OH 2/2014 Tuulivoimaloiden melun mallintaminen.</w:t>
        </w:r>
      </w:hyperlink>
    </w:p>
    <w:p w14:paraId="4E90AE99" w14:textId="77777777" w:rsidR="007D79E4" w:rsidRPr="007D79E4" w:rsidRDefault="00134A0F" w:rsidP="007D79E4">
      <w:pPr>
        <w:numPr>
          <w:ilvl w:val="0"/>
          <w:numId w:val="4"/>
        </w:numPr>
        <w:shd w:val="clear" w:color="auto" w:fill="FFFFFF"/>
        <w:spacing w:before="100" w:beforeAutospacing="1" w:after="100" w:afterAutospacing="1"/>
        <w:rPr>
          <w:rFonts w:cs="Arial"/>
          <w:color w:val="333333"/>
          <w:sz w:val="18"/>
          <w:szCs w:val="18"/>
          <w:lang w:eastAsia="fi-FI"/>
        </w:rPr>
      </w:pPr>
      <w:hyperlink r:id="rId9" w:history="1">
        <w:r w:rsidR="007D79E4" w:rsidRPr="007D79E4">
          <w:rPr>
            <w:rFonts w:cs="Arial"/>
            <w:color w:val="0067B4"/>
            <w:sz w:val="18"/>
            <w:szCs w:val="18"/>
            <w:u w:val="single"/>
            <w:lang w:eastAsia="fi-FI"/>
          </w:rPr>
          <w:t>OH 4/2014 Tuulivoimaloiden melutason mittaaminen altistuvassa kohteessa.</w:t>
        </w:r>
      </w:hyperlink>
    </w:p>
    <w:p w14:paraId="1F8711A7" w14:textId="77777777" w:rsidR="007D79E4" w:rsidRPr="007D79E4" w:rsidRDefault="00134A0F" w:rsidP="007D79E4">
      <w:pPr>
        <w:numPr>
          <w:ilvl w:val="0"/>
          <w:numId w:val="4"/>
        </w:numPr>
        <w:shd w:val="clear" w:color="auto" w:fill="FFFFFF"/>
        <w:spacing w:before="100" w:beforeAutospacing="1" w:after="100" w:afterAutospacing="1"/>
        <w:rPr>
          <w:rFonts w:cs="Arial"/>
          <w:color w:val="333333"/>
          <w:sz w:val="18"/>
          <w:szCs w:val="18"/>
          <w:lang w:eastAsia="fi-FI"/>
        </w:rPr>
      </w:pPr>
      <w:hyperlink r:id="rId10" w:history="1">
        <w:r w:rsidR="007D79E4" w:rsidRPr="007D79E4">
          <w:rPr>
            <w:rFonts w:cs="Arial"/>
            <w:color w:val="0067B4"/>
            <w:sz w:val="18"/>
            <w:szCs w:val="18"/>
            <w:u w:val="single"/>
            <w:lang w:eastAsia="fi-FI"/>
          </w:rPr>
          <w:t>Ympäristömelun vaikutukset 2007</w:t>
        </w:r>
      </w:hyperlink>
      <w:r w:rsidR="007D79E4" w:rsidRPr="007D79E4">
        <w:rPr>
          <w:rFonts w:cs="Arial"/>
          <w:color w:val="333333"/>
          <w:sz w:val="18"/>
          <w:szCs w:val="18"/>
          <w:lang w:eastAsia="fi-FI"/>
        </w:rPr>
        <w:t> (</w:t>
      </w:r>
      <w:proofErr w:type="spellStart"/>
      <w:r w:rsidR="007D79E4" w:rsidRPr="007D79E4">
        <w:rPr>
          <w:rFonts w:cs="Arial"/>
          <w:color w:val="333333"/>
          <w:sz w:val="18"/>
          <w:szCs w:val="18"/>
          <w:lang w:eastAsia="fi-FI"/>
        </w:rPr>
        <w:t>Helda</w:t>
      </w:r>
      <w:proofErr w:type="spellEnd"/>
      <w:r w:rsidR="007D79E4" w:rsidRPr="007D79E4">
        <w:rPr>
          <w:rFonts w:cs="Arial"/>
          <w:color w:val="333333"/>
          <w:sz w:val="18"/>
          <w:szCs w:val="18"/>
          <w:lang w:eastAsia="fi-FI"/>
        </w:rPr>
        <w:t>-tietokanta).</w:t>
      </w:r>
    </w:p>
    <w:p w14:paraId="1BBD06FE" w14:textId="77777777" w:rsidR="007D79E4" w:rsidRPr="007D79E4" w:rsidRDefault="00134A0F" w:rsidP="007D79E4">
      <w:pPr>
        <w:numPr>
          <w:ilvl w:val="0"/>
          <w:numId w:val="4"/>
        </w:numPr>
        <w:shd w:val="clear" w:color="auto" w:fill="FFFFFF"/>
        <w:spacing w:before="100" w:beforeAutospacing="1" w:after="100" w:afterAutospacing="1"/>
        <w:rPr>
          <w:rFonts w:cs="Arial"/>
          <w:color w:val="333333"/>
          <w:sz w:val="18"/>
          <w:szCs w:val="18"/>
          <w:lang w:eastAsia="fi-FI"/>
        </w:rPr>
      </w:pPr>
      <w:hyperlink r:id="rId11" w:history="1">
        <w:r w:rsidR="007D79E4" w:rsidRPr="007D79E4">
          <w:rPr>
            <w:rFonts w:cs="Arial"/>
            <w:color w:val="0067B4"/>
            <w:sz w:val="18"/>
            <w:szCs w:val="18"/>
            <w:u w:val="single"/>
            <w:lang w:eastAsia="fi-FI"/>
          </w:rPr>
          <w:t>Ympäristömelun haittojen arvioinnin perusteita 2005</w:t>
        </w:r>
      </w:hyperlink>
      <w:r w:rsidR="007D79E4" w:rsidRPr="007D79E4">
        <w:rPr>
          <w:rFonts w:cs="Arial"/>
          <w:color w:val="333333"/>
          <w:sz w:val="18"/>
          <w:szCs w:val="18"/>
          <w:lang w:eastAsia="fi-FI"/>
        </w:rPr>
        <w:t>  (</w:t>
      </w:r>
      <w:proofErr w:type="spellStart"/>
      <w:r w:rsidR="007D79E4" w:rsidRPr="007D79E4">
        <w:rPr>
          <w:rFonts w:cs="Arial"/>
          <w:color w:val="333333"/>
          <w:sz w:val="18"/>
          <w:szCs w:val="18"/>
          <w:lang w:eastAsia="fi-FI"/>
        </w:rPr>
        <w:t>Julkari</w:t>
      </w:r>
      <w:proofErr w:type="spellEnd"/>
      <w:r w:rsidR="007D79E4" w:rsidRPr="007D79E4">
        <w:rPr>
          <w:rFonts w:cs="Arial"/>
          <w:color w:val="333333"/>
          <w:sz w:val="18"/>
          <w:szCs w:val="18"/>
          <w:lang w:eastAsia="fi-FI"/>
        </w:rPr>
        <w:t>-tietokanta).</w:t>
      </w:r>
    </w:p>
    <w:p w14:paraId="3DC1F126" w14:textId="60BD61B8" w:rsidR="007D79E4" w:rsidRDefault="00134A0F" w:rsidP="007D79E4">
      <w:pPr>
        <w:numPr>
          <w:ilvl w:val="0"/>
          <w:numId w:val="4"/>
        </w:numPr>
        <w:shd w:val="clear" w:color="auto" w:fill="FFFFFF"/>
        <w:spacing w:before="100" w:beforeAutospacing="1" w:after="100" w:afterAutospacing="1"/>
        <w:rPr>
          <w:rFonts w:cs="Arial"/>
          <w:color w:val="333333"/>
          <w:sz w:val="18"/>
          <w:szCs w:val="18"/>
          <w:lang w:eastAsia="fi-FI"/>
        </w:rPr>
      </w:pPr>
      <w:hyperlink r:id="rId12" w:history="1">
        <w:r w:rsidR="007D79E4" w:rsidRPr="007D79E4">
          <w:rPr>
            <w:rFonts w:cs="Arial"/>
            <w:color w:val="0067B4"/>
            <w:sz w:val="18"/>
            <w:szCs w:val="18"/>
            <w:u w:val="single"/>
            <w:lang w:eastAsia="fi-FI"/>
          </w:rPr>
          <w:t>Lentomelun vaikutuksista ja niihin liittyvistä tekijöistä 2008</w:t>
        </w:r>
      </w:hyperlink>
      <w:r w:rsidR="007D79E4" w:rsidRPr="007D79E4">
        <w:rPr>
          <w:rFonts w:cs="Arial"/>
          <w:color w:val="333333"/>
          <w:sz w:val="18"/>
          <w:szCs w:val="18"/>
          <w:lang w:eastAsia="fi-FI"/>
        </w:rPr>
        <w:t> (pdf-tiedosto).</w:t>
      </w:r>
    </w:p>
    <w:p w14:paraId="5C5AB2E6" w14:textId="587D260A" w:rsidR="00574BEE" w:rsidRDefault="00574BEE" w:rsidP="007D79E4">
      <w:pPr>
        <w:numPr>
          <w:ilvl w:val="0"/>
          <w:numId w:val="4"/>
        </w:numPr>
        <w:shd w:val="clear" w:color="auto" w:fill="FFFFFF"/>
        <w:spacing w:before="100" w:beforeAutospacing="1" w:after="100" w:afterAutospacing="1"/>
        <w:rPr>
          <w:rFonts w:cs="Arial"/>
          <w:color w:val="333333"/>
          <w:sz w:val="18"/>
          <w:szCs w:val="18"/>
          <w:lang w:eastAsia="fi-FI"/>
        </w:rPr>
      </w:pPr>
      <w:r>
        <w:rPr>
          <w:rFonts w:cs="Arial"/>
          <w:color w:val="333333"/>
          <w:sz w:val="18"/>
          <w:szCs w:val="18"/>
          <w:lang w:eastAsia="fi-FI"/>
        </w:rPr>
        <w:t xml:space="preserve">Ohje 1 Ympäristömelun mittaaminen, Ympäristöministeriö 1995 </w:t>
      </w:r>
    </w:p>
    <w:p w14:paraId="44FD812A" w14:textId="77777777" w:rsidR="00F64081" w:rsidRPr="00225D88" w:rsidRDefault="00F64081" w:rsidP="00225D88">
      <w:pPr>
        <w:numPr>
          <w:ilvl w:val="0"/>
          <w:numId w:val="4"/>
        </w:numPr>
        <w:shd w:val="clear" w:color="auto" w:fill="FFFFFF"/>
        <w:spacing w:before="100" w:beforeAutospacing="1" w:after="100" w:afterAutospacing="1"/>
        <w:rPr>
          <w:rFonts w:cs="Arial"/>
          <w:color w:val="333333"/>
          <w:sz w:val="18"/>
          <w:szCs w:val="18"/>
          <w:lang w:eastAsia="fi-FI"/>
        </w:rPr>
      </w:pPr>
      <w:r w:rsidRPr="00225D88">
        <w:rPr>
          <w:rFonts w:cs="Arial"/>
          <w:color w:val="333333"/>
          <w:sz w:val="18"/>
          <w:szCs w:val="18"/>
          <w:lang w:eastAsia="fi-FI"/>
        </w:rPr>
        <w:t>Ympäristöopas 101 Ympäristömelun arviointi ja torjunta – Tapio Lahti, ympäristöministeriö 2003</w:t>
      </w:r>
    </w:p>
    <w:p w14:paraId="4C50FF53" w14:textId="77777777" w:rsidR="00F64081" w:rsidRPr="00225D88" w:rsidRDefault="00F64081" w:rsidP="00225D88">
      <w:pPr>
        <w:numPr>
          <w:ilvl w:val="0"/>
          <w:numId w:val="4"/>
        </w:numPr>
        <w:shd w:val="clear" w:color="auto" w:fill="FFFFFF"/>
        <w:spacing w:before="100" w:beforeAutospacing="1" w:after="100" w:afterAutospacing="1"/>
        <w:rPr>
          <w:rFonts w:cs="Arial"/>
          <w:color w:val="333333"/>
          <w:sz w:val="18"/>
          <w:szCs w:val="18"/>
          <w:lang w:eastAsia="fi-FI"/>
        </w:rPr>
      </w:pPr>
      <w:r w:rsidRPr="00225D88">
        <w:rPr>
          <w:rFonts w:cs="Arial"/>
          <w:color w:val="333333"/>
          <w:sz w:val="18"/>
          <w:szCs w:val="18"/>
          <w:lang w:eastAsia="fi-FI"/>
        </w:rPr>
        <w:t>Ympäristöopas 61 Ampumaratamelun mittaaminen, ympäristöministeriö 1999</w:t>
      </w:r>
    </w:p>
    <w:p w14:paraId="5A5FEF8A" w14:textId="77777777" w:rsidR="00F64081" w:rsidRPr="00225D88" w:rsidRDefault="00F64081" w:rsidP="00225D88">
      <w:pPr>
        <w:numPr>
          <w:ilvl w:val="0"/>
          <w:numId w:val="4"/>
        </w:numPr>
        <w:shd w:val="clear" w:color="auto" w:fill="FFFFFF"/>
        <w:spacing w:before="100" w:beforeAutospacing="1" w:after="100" w:afterAutospacing="1"/>
        <w:rPr>
          <w:rFonts w:cs="Arial"/>
          <w:color w:val="333333"/>
          <w:sz w:val="18"/>
          <w:szCs w:val="18"/>
          <w:lang w:eastAsia="fi-FI"/>
        </w:rPr>
      </w:pPr>
      <w:r w:rsidRPr="00225D88">
        <w:rPr>
          <w:rFonts w:cs="Arial"/>
          <w:color w:val="333333"/>
          <w:sz w:val="18"/>
          <w:szCs w:val="18"/>
          <w:lang w:eastAsia="fi-FI"/>
        </w:rPr>
        <w:t xml:space="preserve">Ympäristöopas 18 Meluntorjunnan perusteet – Jyrki </w:t>
      </w:r>
      <w:proofErr w:type="spellStart"/>
      <w:r w:rsidRPr="00225D88">
        <w:rPr>
          <w:rFonts w:cs="Arial"/>
          <w:color w:val="333333"/>
          <w:sz w:val="18"/>
          <w:szCs w:val="18"/>
          <w:lang w:eastAsia="fi-FI"/>
        </w:rPr>
        <w:t>Tiihinen</w:t>
      </w:r>
      <w:proofErr w:type="spellEnd"/>
      <w:r w:rsidRPr="00225D88">
        <w:rPr>
          <w:rFonts w:cs="Arial"/>
          <w:color w:val="333333"/>
          <w:sz w:val="18"/>
          <w:szCs w:val="18"/>
          <w:lang w:eastAsia="fi-FI"/>
        </w:rPr>
        <w:t xml:space="preserve"> ja Otto Hänninen, ympäristöministeriö 1997</w:t>
      </w:r>
    </w:p>
    <w:p w14:paraId="2D75598D" w14:textId="77777777" w:rsidR="00F64081" w:rsidRPr="00225D88" w:rsidRDefault="00F64081" w:rsidP="00225D88">
      <w:pPr>
        <w:numPr>
          <w:ilvl w:val="0"/>
          <w:numId w:val="4"/>
        </w:numPr>
        <w:shd w:val="clear" w:color="auto" w:fill="FFFFFF"/>
        <w:spacing w:before="100" w:beforeAutospacing="1" w:after="100" w:afterAutospacing="1"/>
        <w:rPr>
          <w:rFonts w:cs="Arial"/>
          <w:color w:val="333333"/>
          <w:sz w:val="18"/>
          <w:szCs w:val="18"/>
          <w:lang w:eastAsia="fi-FI"/>
        </w:rPr>
      </w:pPr>
      <w:r w:rsidRPr="00225D88">
        <w:rPr>
          <w:rFonts w:cs="Arial"/>
          <w:color w:val="333333"/>
          <w:sz w:val="18"/>
          <w:szCs w:val="18"/>
          <w:lang w:eastAsia="fi-FI"/>
        </w:rPr>
        <w:t>Ympäristöopas 15 Tieliikennemelun mittaaminen, ympäristöministeriö 1996</w:t>
      </w:r>
    </w:p>
    <w:p w14:paraId="4B5545E7" w14:textId="77777777" w:rsidR="00B51659" w:rsidRDefault="00F64081" w:rsidP="006A0C91">
      <w:pPr>
        <w:numPr>
          <w:ilvl w:val="0"/>
          <w:numId w:val="4"/>
        </w:numPr>
        <w:shd w:val="clear" w:color="auto" w:fill="FFFFFF"/>
        <w:spacing w:before="100" w:beforeAutospacing="1" w:after="100" w:afterAutospacing="1"/>
        <w:rPr>
          <w:rFonts w:cs="Arial"/>
          <w:color w:val="333333"/>
          <w:sz w:val="18"/>
          <w:szCs w:val="18"/>
          <w:lang w:eastAsia="fi-FI"/>
        </w:rPr>
      </w:pPr>
      <w:r w:rsidRPr="00B51659">
        <w:rPr>
          <w:rFonts w:cs="Arial"/>
          <w:color w:val="333333"/>
          <w:sz w:val="18"/>
          <w:szCs w:val="18"/>
          <w:lang w:eastAsia="fi-FI"/>
        </w:rPr>
        <w:t xml:space="preserve">Ympäristöopas 5 Raideliikennemelun mittaaminen, ympäristöministeriö 1996 </w:t>
      </w:r>
    </w:p>
    <w:p w14:paraId="749AF43B" w14:textId="6CF9EF11" w:rsidR="009C7859" w:rsidRPr="00B51659" w:rsidRDefault="00225D88" w:rsidP="00B51659">
      <w:pPr>
        <w:shd w:val="clear" w:color="auto" w:fill="FFFFFF"/>
        <w:spacing w:before="100" w:beforeAutospacing="1" w:after="100" w:afterAutospacing="1"/>
        <w:ind w:left="720"/>
        <w:rPr>
          <w:rFonts w:cs="Arial"/>
          <w:color w:val="333333"/>
          <w:sz w:val="18"/>
          <w:szCs w:val="18"/>
          <w:lang w:eastAsia="fi-FI"/>
        </w:rPr>
      </w:pPr>
      <w:r w:rsidRPr="00B51659">
        <w:rPr>
          <w:rFonts w:cs="Arial"/>
          <w:color w:val="333333"/>
          <w:sz w:val="18"/>
          <w:szCs w:val="18"/>
          <w:lang w:eastAsia="fi-FI"/>
        </w:rPr>
        <w:t>-----------------------------------------------------------------------------------------------------------------------------------------------</w:t>
      </w:r>
    </w:p>
    <w:p w14:paraId="5A395543" w14:textId="6488C1CE" w:rsidR="00225D88" w:rsidRDefault="00225D88" w:rsidP="00225D88">
      <w:pPr>
        <w:shd w:val="clear" w:color="auto" w:fill="FFFFFF"/>
        <w:spacing w:before="100" w:beforeAutospacing="1" w:after="100" w:afterAutospacing="1"/>
        <w:rPr>
          <w:rFonts w:cs="Arial"/>
          <w:color w:val="333333"/>
          <w:sz w:val="18"/>
          <w:szCs w:val="18"/>
          <w:lang w:eastAsia="fi-FI"/>
        </w:rPr>
      </w:pPr>
    </w:p>
    <w:p w14:paraId="6D7FED33" w14:textId="5FBBB6E9" w:rsidR="00225D88" w:rsidRDefault="00225D88" w:rsidP="00225D88">
      <w:pPr>
        <w:shd w:val="clear" w:color="auto" w:fill="FFFFFF"/>
        <w:spacing w:before="100" w:beforeAutospacing="1" w:after="100" w:afterAutospacing="1"/>
        <w:rPr>
          <w:rFonts w:cs="Arial"/>
          <w:color w:val="333333"/>
          <w:sz w:val="18"/>
          <w:szCs w:val="18"/>
          <w:lang w:eastAsia="fi-FI"/>
        </w:rPr>
      </w:pPr>
    </w:p>
    <w:p w14:paraId="1DCCEFA6" w14:textId="77777777" w:rsidR="00225D88" w:rsidRPr="004A69B2" w:rsidRDefault="00225D88" w:rsidP="00225D88">
      <w:pPr>
        <w:rPr>
          <w:b/>
          <w:szCs w:val="22"/>
        </w:rPr>
      </w:pPr>
      <w:r>
        <w:rPr>
          <w:b/>
          <w:szCs w:val="22"/>
        </w:rPr>
        <w:lastRenderedPageBreak/>
        <w:t xml:space="preserve">Ohjeen tunniste: </w:t>
      </w:r>
      <w:r>
        <w:rPr>
          <w:szCs w:val="22"/>
        </w:rPr>
        <w:t>Certi_05</w:t>
      </w:r>
    </w:p>
    <w:p w14:paraId="5A1285CD" w14:textId="77777777" w:rsidR="00225D88" w:rsidRPr="00210F56" w:rsidRDefault="00225D88" w:rsidP="00225D88">
      <w:pPr>
        <w:rPr>
          <w:szCs w:val="22"/>
        </w:rPr>
      </w:pPr>
      <w:r>
        <w:rPr>
          <w:b/>
          <w:szCs w:val="22"/>
        </w:rPr>
        <w:t xml:space="preserve">Laatija: </w:t>
      </w:r>
      <w:r>
        <w:rPr>
          <w:szCs w:val="22"/>
        </w:rPr>
        <w:t>Larri Liikonen</w:t>
      </w:r>
    </w:p>
    <w:p w14:paraId="13A3E2CA" w14:textId="77777777" w:rsidR="00225D88" w:rsidRDefault="00225D88" w:rsidP="00225D88">
      <w:pPr>
        <w:rPr>
          <w:b/>
          <w:szCs w:val="22"/>
        </w:rPr>
      </w:pPr>
      <w:r>
        <w:rPr>
          <w:b/>
          <w:szCs w:val="22"/>
        </w:rPr>
        <w:t>Muut asiantuntijat:</w:t>
      </w:r>
    </w:p>
    <w:p w14:paraId="114026A5" w14:textId="77777777" w:rsidR="00225D88" w:rsidRPr="00210F56" w:rsidRDefault="00225D88" w:rsidP="00225D88">
      <w:pPr>
        <w:rPr>
          <w:szCs w:val="22"/>
        </w:rPr>
      </w:pPr>
      <w:r>
        <w:rPr>
          <w:b/>
          <w:szCs w:val="22"/>
        </w:rPr>
        <w:t xml:space="preserve">Hyväksyjä: </w:t>
      </w:r>
      <w:r>
        <w:rPr>
          <w:szCs w:val="22"/>
        </w:rPr>
        <w:t>Katarina Björklöf</w:t>
      </w:r>
    </w:p>
    <w:p w14:paraId="1C244A15" w14:textId="77777777" w:rsidR="00B51659" w:rsidRDefault="00225D88" w:rsidP="00225D88">
      <w:pPr>
        <w:rPr>
          <w:b/>
          <w:szCs w:val="22"/>
        </w:rPr>
      </w:pPr>
      <w:r>
        <w:rPr>
          <w:b/>
          <w:szCs w:val="22"/>
        </w:rPr>
        <w:t xml:space="preserve">Muutokset edelliseen versioon nähden: </w:t>
      </w:r>
    </w:p>
    <w:p w14:paraId="48A87E5A" w14:textId="63A76523" w:rsidR="00134A0F" w:rsidRDefault="00134A0F" w:rsidP="00B51659">
      <w:pPr>
        <w:rPr>
          <w:i/>
          <w:szCs w:val="22"/>
        </w:rPr>
      </w:pPr>
      <w:r>
        <w:rPr>
          <w:i/>
          <w:szCs w:val="22"/>
        </w:rPr>
        <w:t xml:space="preserve">v1.3: poistettu toistoa kurssivaatimuksen suhteen. </w:t>
      </w:r>
    </w:p>
    <w:p w14:paraId="65173173" w14:textId="55A57C90" w:rsidR="00225D88" w:rsidRPr="00B51659" w:rsidRDefault="00B51659" w:rsidP="00B51659">
      <w:pPr>
        <w:rPr>
          <w:i/>
          <w:szCs w:val="22"/>
        </w:rPr>
      </w:pPr>
      <w:r>
        <w:rPr>
          <w:i/>
          <w:szCs w:val="22"/>
        </w:rPr>
        <w:t xml:space="preserve">v 1.1: ohje muutettu taulukkomuodosta </w:t>
      </w:r>
      <w:r w:rsidRPr="00B51659">
        <w:rPr>
          <w:i/>
          <w:szCs w:val="22"/>
        </w:rPr>
        <w:t xml:space="preserve">kokotekstimuotoon. </w:t>
      </w:r>
      <w:r w:rsidR="00225D88" w:rsidRPr="00B51659">
        <w:rPr>
          <w:i/>
          <w:szCs w:val="22"/>
        </w:rPr>
        <w:t>Poistettu kurssipakko ja tarkennettu pätevyysvaatimusten sisältöä. Lisätty kirjallisuusluettelo.</w:t>
      </w:r>
    </w:p>
    <w:sectPr w:rsidR="00225D88" w:rsidRPr="00B51659" w:rsidSect="00D52A1F">
      <w:headerReference w:type="default" r:id="rId13"/>
      <w:pgSz w:w="11906" w:h="16838"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9A2EA" w14:textId="77777777" w:rsidR="00D84E8B" w:rsidRDefault="00D84E8B" w:rsidP="00D84E8B">
      <w:r>
        <w:separator/>
      </w:r>
    </w:p>
  </w:endnote>
  <w:endnote w:type="continuationSeparator" w:id="0">
    <w:p w14:paraId="4E637393" w14:textId="77777777" w:rsidR="00D84E8B" w:rsidRDefault="00D84E8B" w:rsidP="00D84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2CD80" w14:textId="77777777" w:rsidR="00D84E8B" w:rsidRDefault="00D84E8B" w:rsidP="00D84E8B">
      <w:r>
        <w:separator/>
      </w:r>
    </w:p>
  </w:footnote>
  <w:footnote w:type="continuationSeparator" w:id="0">
    <w:p w14:paraId="76E8317E" w14:textId="77777777" w:rsidR="00D84E8B" w:rsidRDefault="00D84E8B" w:rsidP="00D84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F9946" w14:textId="0BCC93CB" w:rsidR="00D84E8B" w:rsidRDefault="007145D0">
    <w:pPr>
      <w:pStyle w:val="Yltunniste"/>
    </w:pPr>
    <w:r>
      <w:rPr>
        <w:noProof/>
        <w:lang w:eastAsia="fi-FI"/>
      </w:rPr>
      <w:drawing>
        <wp:inline distT="0" distB="0" distL="0" distR="0" wp14:anchorId="0B40849A" wp14:editId="452BC6F6">
          <wp:extent cx="2760345" cy="699770"/>
          <wp:effectExtent l="0" t="0" r="1905" b="5080"/>
          <wp:docPr id="2" name="Kuva 2"/>
          <wp:cNvGraphicFramePr/>
          <a:graphic xmlns:a="http://schemas.openxmlformats.org/drawingml/2006/main">
            <a:graphicData uri="http://schemas.openxmlformats.org/drawingml/2006/picture">
              <pic:pic xmlns:pic="http://schemas.openxmlformats.org/drawingml/2006/picture">
                <pic:nvPicPr>
                  <pic:cNvPr id="2" name="Kuva 2"/>
                  <pic:cNvPicPr/>
                </pic:nvPicPr>
                <pic:blipFill>
                  <a:blip r:embed="rId1">
                    <a:extLst>
                      <a:ext uri="{28A0092B-C50C-407E-A947-70E740481C1C}">
                        <a14:useLocalDpi xmlns:a14="http://schemas.microsoft.com/office/drawing/2010/main" val="0"/>
                      </a:ext>
                    </a:extLst>
                  </a:blip>
                  <a:stretch>
                    <a:fillRect/>
                  </a:stretch>
                </pic:blipFill>
                <pic:spPr>
                  <a:xfrm>
                    <a:off x="0" y="0"/>
                    <a:ext cx="2760345" cy="699770"/>
                  </a:xfrm>
                  <a:prstGeom prst="rect">
                    <a:avLst/>
                  </a:prstGeom>
                </pic:spPr>
              </pic:pic>
            </a:graphicData>
          </a:graphic>
        </wp:inline>
      </w:drawing>
    </w:r>
    <w:r w:rsidR="00D84E8B">
      <w:ptab w:relativeTo="margin" w:alignment="center" w:leader="none"/>
    </w:r>
    <w:r w:rsidR="00D84E8B">
      <w:t>versio</w:t>
    </w:r>
    <w:r w:rsidR="00607767">
      <w:t xml:space="preserve"> </w:t>
    </w:r>
    <w:r w:rsidR="00210F56">
      <w:t>1.</w:t>
    </w:r>
    <w:r w:rsidR="00134A0F">
      <w:t>3</w:t>
    </w:r>
    <w:r w:rsidR="00D84E8B">
      <w:t xml:space="preserve">, </w:t>
    </w:r>
    <w:proofErr w:type="gramStart"/>
    <w:r w:rsidR="00607767">
      <w:t>pvm</w:t>
    </w:r>
    <w:proofErr w:type="gramEnd"/>
    <w:r w:rsidR="00210F56">
      <w:t xml:space="preserve"> </w:t>
    </w:r>
    <w:r w:rsidR="00134A0F">
      <w:t>28</w:t>
    </w:r>
    <w:r w:rsidR="00B51659">
      <w:t>.</w:t>
    </w:r>
    <w:r w:rsidR="00134A0F">
      <w:t>8</w:t>
    </w:r>
    <w:r w:rsidR="00210F56">
      <w:t>.20</w:t>
    </w:r>
    <w:r w:rsidR="00167E5E">
      <w:t>2</w:t>
    </w:r>
    <w:r w:rsidR="00134A0F">
      <w:t>4</w:t>
    </w:r>
    <w:r w:rsidR="00D84E8B">
      <w:ptab w:relativeTo="margin" w:alignment="right" w:leader="none"/>
    </w:r>
    <w:r w:rsidR="00373D0C">
      <w:fldChar w:fldCharType="begin"/>
    </w:r>
    <w:r w:rsidR="00373D0C">
      <w:instrText>PAGE   \* MERGEFORMAT</w:instrText>
    </w:r>
    <w:r w:rsidR="00373D0C">
      <w:fldChar w:fldCharType="separate"/>
    </w:r>
    <w:r w:rsidR="00011A87">
      <w:rPr>
        <w:noProof/>
      </w:rPr>
      <w:t>1</w:t>
    </w:r>
    <w:r w:rsidR="00373D0C">
      <w:fldChar w:fldCharType="end"/>
    </w:r>
    <w:r w:rsidR="00210F56">
      <w:t>/</w:t>
    </w:r>
    <w:r w:rsidR="00134A0F">
      <w:t>2</w:t>
    </w:r>
  </w:p>
  <w:p w14:paraId="73B7FF5F" w14:textId="77777777" w:rsidR="00373D0C" w:rsidRDefault="00373D0C">
    <w:pPr>
      <w:pStyle w:val="Yltunniste"/>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2EF"/>
    <w:multiLevelType w:val="hybridMultilevel"/>
    <w:tmpl w:val="DFF452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F112CE8"/>
    <w:multiLevelType w:val="multilevel"/>
    <w:tmpl w:val="172C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983A77"/>
    <w:multiLevelType w:val="hybridMultilevel"/>
    <w:tmpl w:val="70A62C2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 w15:restartNumberingAfterBreak="0">
    <w:nsid w:val="303F2843"/>
    <w:multiLevelType w:val="multilevel"/>
    <w:tmpl w:val="040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A4A2B5D"/>
    <w:multiLevelType w:val="hybridMultilevel"/>
    <w:tmpl w:val="EF262900"/>
    <w:lvl w:ilvl="0" w:tplc="E87EB92A">
      <w:numFmt w:val="bullet"/>
      <w:lvlText w:val="-"/>
      <w:lvlJc w:val="left"/>
      <w:pPr>
        <w:ind w:left="720" w:hanging="360"/>
      </w:pPr>
      <w:rPr>
        <w:rFonts w:ascii="Arial" w:eastAsia="Times New Roman" w:hAnsi="Arial" w:cs="Arial" w:hint="default"/>
        <w:b/>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704B3C6E"/>
    <w:multiLevelType w:val="hybridMultilevel"/>
    <w:tmpl w:val="F5C8B12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C0FADBC4">
      <w:start w:val="1"/>
      <w:numFmt w:val="decimal"/>
      <w:lvlText w:val="%4.)"/>
      <w:lvlJc w:val="left"/>
      <w:pPr>
        <w:ind w:left="2880" w:hanging="360"/>
      </w:pPr>
      <w:rPr>
        <w:rFonts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532351083">
    <w:abstractNumId w:val="3"/>
  </w:num>
  <w:num w:numId="2" w16cid:durableId="1382897817">
    <w:abstractNumId w:val="0"/>
  </w:num>
  <w:num w:numId="3" w16cid:durableId="2123962964">
    <w:abstractNumId w:val="5"/>
  </w:num>
  <w:num w:numId="4" w16cid:durableId="831290495">
    <w:abstractNumId w:val="1"/>
  </w:num>
  <w:num w:numId="5" w16cid:durableId="217202934">
    <w:abstractNumId w:val="2"/>
  </w:num>
  <w:num w:numId="6" w16cid:durableId="11848310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drawingGridHorizontalSpacing w:val="10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C98"/>
    <w:rsid w:val="00011A87"/>
    <w:rsid w:val="00074BBF"/>
    <w:rsid w:val="000D3FB1"/>
    <w:rsid w:val="00134A0F"/>
    <w:rsid w:val="001378F1"/>
    <w:rsid w:val="00167E5E"/>
    <w:rsid w:val="00210F56"/>
    <w:rsid w:val="00225D88"/>
    <w:rsid w:val="00373D0C"/>
    <w:rsid w:val="003764C5"/>
    <w:rsid w:val="003D0226"/>
    <w:rsid w:val="00440C9D"/>
    <w:rsid w:val="004A69B2"/>
    <w:rsid w:val="004F183A"/>
    <w:rsid w:val="00533181"/>
    <w:rsid w:val="00574BEE"/>
    <w:rsid w:val="00607767"/>
    <w:rsid w:val="0062119D"/>
    <w:rsid w:val="006634D8"/>
    <w:rsid w:val="0066664F"/>
    <w:rsid w:val="00684D98"/>
    <w:rsid w:val="007145D0"/>
    <w:rsid w:val="007246AB"/>
    <w:rsid w:val="007D79E4"/>
    <w:rsid w:val="008311AC"/>
    <w:rsid w:val="00886E67"/>
    <w:rsid w:val="008A0FAA"/>
    <w:rsid w:val="008A27F4"/>
    <w:rsid w:val="00966A2C"/>
    <w:rsid w:val="009C7859"/>
    <w:rsid w:val="00A402CF"/>
    <w:rsid w:val="00B51659"/>
    <w:rsid w:val="00B60BB3"/>
    <w:rsid w:val="00BC170E"/>
    <w:rsid w:val="00C20AFB"/>
    <w:rsid w:val="00C4720C"/>
    <w:rsid w:val="00D52A1F"/>
    <w:rsid w:val="00D55785"/>
    <w:rsid w:val="00D65CE7"/>
    <w:rsid w:val="00D84E8B"/>
    <w:rsid w:val="00E82E09"/>
    <w:rsid w:val="00EA27BA"/>
    <w:rsid w:val="00ED18A9"/>
    <w:rsid w:val="00F64081"/>
    <w:rsid w:val="00FC3C9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67923D5"/>
  <w15:docId w15:val="{0C92E4FD-8A77-45DA-8167-AAE7307BE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FC3C98"/>
    <w:rPr>
      <w:rFonts w:ascii="Tahoma" w:hAnsi="Tahoma" w:cs="Tahoma"/>
      <w:sz w:val="16"/>
      <w:szCs w:val="16"/>
    </w:rPr>
  </w:style>
  <w:style w:type="character" w:customStyle="1" w:styleId="SelitetekstiChar">
    <w:name w:val="Seliteteksti Char"/>
    <w:basedOn w:val="Kappaleenoletusfontti"/>
    <w:link w:val="Seliteteksti"/>
    <w:uiPriority w:val="99"/>
    <w:semiHidden/>
    <w:rsid w:val="00FC3C98"/>
    <w:rPr>
      <w:rFonts w:ascii="Tahoma" w:hAnsi="Tahoma" w:cs="Tahoma"/>
      <w:sz w:val="16"/>
      <w:szCs w:val="16"/>
    </w:rPr>
  </w:style>
  <w:style w:type="paragraph" w:styleId="Luettelokappale">
    <w:name w:val="List Paragraph"/>
    <w:basedOn w:val="Normaali"/>
    <w:uiPriority w:val="34"/>
    <w:qFormat/>
    <w:rsid w:val="008311AC"/>
    <w:pPr>
      <w:ind w:left="720"/>
      <w:contextualSpacing/>
    </w:pPr>
  </w:style>
  <w:style w:type="paragraph" w:styleId="Yltunniste">
    <w:name w:val="header"/>
    <w:basedOn w:val="Normaali"/>
    <w:link w:val="YltunnisteChar"/>
    <w:uiPriority w:val="99"/>
    <w:unhideWhenUsed/>
    <w:rsid w:val="00D84E8B"/>
    <w:pPr>
      <w:tabs>
        <w:tab w:val="center" w:pos="4513"/>
        <w:tab w:val="right" w:pos="9026"/>
      </w:tabs>
    </w:pPr>
  </w:style>
  <w:style w:type="character" w:customStyle="1" w:styleId="YltunnisteChar">
    <w:name w:val="Ylätunniste Char"/>
    <w:basedOn w:val="Kappaleenoletusfontti"/>
    <w:link w:val="Yltunniste"/>
    <w:uiPriority w:val="99"/>
    <w:rsid w:val="00D84E8B"/>
  </w:style>
  <w:style w:type="paragraph" w:styleId="Alatunniste">
    <w:name w:val="footer"/>
    <w:basedOn w:val="Normaali"/>
    <w:link w:val="AlatunnisteChar"/>
    <w:uiPriority w:val="99"/>
    <w:unhideWhenUsed/>
    <w:rsid w:val="00D84E8B"/>
    <w:pPr>
      <w:tabs>
        <w:tab w:val="center" w:pos="4513"/>
        <w:tab w:val="right" w:pos="9026"/>
      </w:tabs>
    </w:pPr>
  </w:style>
  <w:style w:type="character" w:customStyle="1" w:styleId="AlatunnisteChar">
    <w:name w:val="Alatunniste Char"/>
    <w:basedOn w:val="Kappaleenoletusfontti"/>
    <w:link w:val="Alatunniste"/>
    <w:uiPriority w:val="99"/>
    <w:rsid w:val="00D84E8B"/>
  </w:style>
  <w:style w:type="character" w:styleId="Hyperlinkki">
    <w:name w:val="Hyperlink"/>
    <w:basedOn w:val="Kappaleenoletusfontti"/>
    <w:uiPriority w:val="99"/>
    <w:semiHidden/>
    <w:unhideWhenUsed/>
    <w:rsid w:val="007D79E4"/>
    <w:rPr>
      <w:color w:val="0000FF"/>
      <w:u w:val="single"/>
    </w:rPr>
  </w:style>
  <w:style w:type="paragraph" w:styleId="Muutos">
    <w:name w:val="Revision"/>
    <w:hidden/>
    <w:uiPriority w:val="99"/>
    <w:semiHidden/>
    <w:rsid w:val="00134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348624">
      <w:bodyDiv w:val="1"/>
      <w:marLeft w:val="0"/>
      <w:marRight w:val="0"/>
      <w:marTop w:val="0"/>
      <w:marBottom w:val="0"/>
      <w:divBdr>
        <w:top w:val="none" w:sz="0" w:space="0" w:color="auto"/>
        <w:left w:val="none" w:sz="0" w:space="0" w:color="auto"/>
        <w:bottom w:val="none" w:sz="0" w:space="0" w:color="auto"/>
        <w:right w:val="none" w:sz="0" w:space="0" w:color="auto"/>
      </w:divBdr>
    </w:div>
    <w:div w:id="157215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m.fi/fi-FI/Ajankohtaista/Julkaisut/Ymparistohallinnon_ohjeita_OH/OH_22014_Tuulivoimaloiden_melun_mallinta(28436)"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elda.helsinki.fi/bitstream/handle/10138/135967/YMra_4_2014.pdf?sequence=1" TargetMode="External"/><Relationship Id="rId12" Type="http://schemas.openxmlformats.org/officeDocument/2006/relationships/hyperlink" Target="http://archive.finavia.fi/files/finavia2/ymparistoraportit_pdf/Lentomelun_vaikutuksista_A4-200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ulkari.fi/bitstream/handle/10024/111445/Selv200514.pdf?sequence=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helda.helsinki.fi/bitstream/handle/10138/38400/SY_3_2007_Ymparistomelun_vaikutukset.pdf?sequence=1" TargetMode="External"/><Relationship Id="rId4" Type="http://schemas.openxmlformats.org/officeDocument/2006/relationships/webSettings" Target="webSettings.xml"/><Relationship Id="rId9" Type="http://schemas.openxmlformats.org/officeDocument/2006/relationships/hyperlink" Target="http://www.ym.fi/fi-FI/Ajankohtaista/Julkaisut/Ymparistohallinnon_ohjeita_OH/OH_42014_Tuulivoimaloiden_melutason_mitt(2843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483</Words>
  <Characters>3920</Characters>
  <Application>Microsoft Office Word</Application>
  <DocSecurity>0</DocSecurity>
  <Lines>32</Lines>
  <Paragraphs>8</Paragraphs>
  <ScaleCrop>false</ScaleCrop>
  <HeadingPairs>
    <vt:vector size="2" baseType="variant">
      <vt:variant>
        <vt:lpstr>Otsikko</vt:lpstr>
      </vt:variant>
      <vt:variant>
        <vt:i4>1</vt:i4>
      </vt:variant>
    </vt:vector>
  </HeadingPairs>
  <TitlesOfParts>
    <vt:vector size="1" baseType="lpstr">
      <vt:lpstr/>
    </vt:vector>
  </TitlesOfParts>
  <Company>Ympäristöhallinto</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Björklöf Katarina</cp:lastModifiedBy>
  <cp:revision>2</cp:revision>
  <dcterms:created xsi:type="dcterms:W3CDTF">2024-08-28T07:29:00Z</dcterms:created>
  <dcterms:modified xsi:type="dcterms:W3CDTF">2024-08-28T07:29:00Z</dcterms:modified>
</cp:coreProperties>
</file>